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5"/>
        <w:gridCol w:w="4176"/>
      </w:tblGrid>
      <w:tr w14:paraId="50B15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7823F1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Техническое задание на закупку служебных автомобилей для Представительства в Центральной Азии</w:t>
            </w:r>
          </w:p>
        </w:tc>
        <w:tc>
          <w:tcPr>
            <w:tcW w:w="4176" w:type="dxa"/>
            <w:vAlign w:val="center"/>
          </w:tcPr>
          <w:p w14:paraId="6ABB8EA7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中亚代表处</w:t>
            </w:r>
          </w:p>
          <w:p w14:paraId="385C7E13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/>
              </w:rPr>
              <w:t>公务车辆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采购技术规范书</w:t>
            </w:r>
            <w:bookmarkEnd w:id="0"/>
          </w:p>
          <w:p w14:paraId="4F5D7DD6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0B1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5395" w:type="dxa"/>
            <w:vAlign w:val="center"/>
          </w:tcPr>
          <w:p w14:paraId="3ED2C09E">
            <w:pPr>
              <w:numPr>
                <w:ilvl w:val="0"/>
                <w:numId w:val="1"/>
              </w:num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Общая информация о проекте: </w:t>
            </w:r>
          </w:p>
        </w:tc>
        <w:tc>
          <w:tcPr>
            <w:tcW w:w="4176" w:type="dxa"/>
            <w:vAlign w:val="center"/>
          </w:tcPr>
          <w:p w14:paraId="3634551A">
            <w:pPr>
              <w:pStyle w:val="2"/>
              <w:numPr>
                <w:ilvl w:val="0"/>
                <w:numId w:val="2"/>
              </w:numPr>
              <w:adjustRightInd w:val="0"/>
              <w:snapToGrid w:val="0"/>
              <w:rPr>
                <w:rFonts w:ascii="宋体" w:hAnsi="宋体" w:cs="宋体"/>
                <w:sz w:val="24"/>
                <w:szCs w:val="24"/>
                <w:lang w:val="ru-RU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基本内容</w:t>
            </w:r>
          </w:p>
        </w:tc>
      </w:tr>
      <w:tr w14:paraId="017F6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05DE0A8B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Times New Roman" w:cs="Times New Roman"/>
                <w:sz w:val="24"/>
                <w:szCs w:val="24"/>
              </w:rPr>
              <w:t>Обзор проекта</w:t>
            </w:r>
          </w:p>
          <w:p w14:paraId="3861960A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Представительство в Центральной Азии было создано в 2023 году в столице Республики Казахстан — городе Астана. Основными задачами Представительства являются разработка проектов в регионе Центральной Азии, проведение предварительных деловых переговоров, поддержка региональных проектов, а также обеспечение реализации ключевых проектов.</w:t>
            </w:r>
          </w:p>
          <w:p w14:paraId="12C5D7A0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 настоящее время численность сотрудников составляет 8 человек. Кроме того, в офисе Представительства на постоянной основе работают финансовая группа по региону Центральной Азии (7 человек), а также специалисты по трансформации проектных решений по проекту в г. Актау.</w:t>
            </w:r>
          </w:p>
          <w:p w14:paraId="4AEDCE5F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 настоящее время служебные поездки преимущественно осуществляются с использованием такси, а ежедневные перемещения — пешком. Такая ситуация не только затрудняет осуществление служебной деятельности, но и создает определённые риски с точки зрения безопасности, особенно в зимний период, который в регионе длится до 6 месяцев.</w:t>
            </w:r>
          </w:p>
          <w:p w14:paraId="32473D4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vAlign w:val="center"/>
          </w:tcPr>
          <w:p w14:paraId="7207A5C3">
            <w:pPr>
              <w:pStyle w:val="3"/>
              <w:adjustRightInd w:val="0"/>
              <w:snapToGrid w:val="0"/>
              <w:spacing w:after="0"/>
              <w:ind w:left="0" w:leftChars="0"/>
              <w:rPr>
                <w:rFonts w:hint="default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（一）项目概况：</w:t>
            </w:r>
          </w:p>
          <w:p w14:paraId="2A6F0E2C">
            <w:pPr>
              <w:pStyle w:val="3"/>
              <w:adjustRightInd w:val="0"/>
              <w:snapToGrid w:val="0"/>
              <w:spacing w:after="0"/>
              <w:ind w:left="0" w:leftChars="0"/>
              <w:rPr>
                <w:rFonts w:hint="default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中亚代表处于2023年在哈萨克斯坦首都阿斯塔纳成立，主要负责中亚区域项目开发、前期业务洽谈、区域项目支持、重点项目保障等工作。现有员工8人，另有中亚区域财务组7人及阿克套项目设计转化人员长期在代表处办公室办公。公务出行以临时打车为主，日常往返以步行为主，既不利于公务活动又存在一定安全隐患，尤其长达6个月的冬季中安全隐患更大。</w:t>
            </w:r>
          </w:p>
        </w:tc>
      </w:tr>
      <w:tr w14:paraId="56F4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100CAF0F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（2）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Содержание закупки:</w:t>
            </w:r>
          </w:p>
          <w:p w14:paraId="51A4844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целях обеспечения безопасного, эффективного и упорядоченного осуществления служебных и повседневных поездок планируется приобретение одного нового полноприводного автомобиля </w:t>
            </w:r>
            <w:r>
              <w:rPr>
                <w:rFonts w:hint="eastAsia" w:ascii="Times New Roman" w:hAnsi="Times New Roman" w:eastAsia="Times New Roman" w:cs="Times New Roman"/>
                <w:sz w:val="24"/>
                <w:szCs w:val="24"/>
              </w:rPr>
              <w:t>Внедорожник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двигателем 3.0T, рассчитанного на 7 мест (включая водителя).</w:t>
            </w:r>
          </w:p>
        </w:tc>
        <w:tc>
          <w:tcPr>
            <w:tcW w:w="4176" w:type="dxa"/>
            <w:vAlign w:val="center"/>
          </w:tcPr>
          <w:p w14:paraId="4C042B0D">
            <w:pPr>
              <w:pStyle w:val="3"/>
              <w:adjustRightInd w:val="0"/>
              <w:snapToGrid w:val="0"/>
              <w:spacing w:after="0"/>
              <w:ind w:left="0" w:leftChars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（二）采购内容：为安全高效有序推进公务及日常出行，拟购置一辆全新3.0T7座(含司机)四驱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越野车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</w:tc>
      </w:tr>
      <w:tr w14:paraId="1052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79575B71">
            <w:pPr>
              <w:numPr>
                <w:ilvl w:val="0"/>
                <w:numId w:val="3"/>
              </w:numPr>
              <w:tabs>
                <w:tab w:val="left" w:pos="426"/>
                <w:tab w:val="clear" w:pos="720"/>
              </w:tabs>
              <w:adjustRightInd w:val="0"/>
              <w:snapToGrid w:val="0"/>
              <w:spacing w:after="0" w:line="240" w:lineRule="auto"/>
              <w:ind w:left="567" w:hanging="56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Год выпуска: 2025 и позднее. </w:t>
            </w:r>
          </w:p>
        </w:tc>
        <w:tc>
          <w:tcPr>
            <w:tcW w:w="4176" w:type="dxa"/>
            <w:vAlign w:val="center"/>
          </w:tcPr>
          <w:p w14:paraId="275C05AC">
            <w:pPr>
              <w:widowControl w:val="0"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生产年份：2025年及以后。</w:t>
            </w:r>
          </w:p>
        </w:tc>
      </w:tr>
      <w:tr w14:paraId="5D26F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484DDD3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II. Технические требования</w:t>
            </w:r>
          </w:p>
        </w:tc>
        <w:tc>
          <w:tcPr>
            <w:tcW w:w="4176" w:type="dxa"/>
            <w:vAlign w:val="center"/>
          </w:tcPr>
          <w:p w14:paraId="383ED2BA">
            <w:pPr>
              <w:widowControl w:val="0"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/>
              </w:rPr>
              <w:t>二、技术要求</w:t>
            </w:r>
          </w:p>
        </w:tc>
      </w:tr>
      <w:tr w14:paraId="31E14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1311BB23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4176" w:type="dxa"/>
            <w:vAlign w:val="center"/>
          </w:tcPr>
          <w:p w14:paraId="2A44F114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1、技术参数</w:t>
            </w:r>
          </w:p>
        </w:tc>
      </w:tr>
      <w:tr w14:paraId="2CFD3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2B093A2B">
            <w:pPr>
              <w:adjustRightInd w:val="0"/>
              <w:snapToGrid w:val="0"/>
              <w:spacing w:after="0" w:line="240" w:lineRule="auto"/>
              <w:rPr>
                <w:b/>
                <w:color w:val="FF0000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</w:rPr>
              <w:t>Модель: 3.0T, полный привод, 7 мест (серебристо-серый цвет кузова), салон черного цвета</w:t>
            </w:r>
          </w:p>
        </w:tc>
        <w:tc>
          <w:tcPr>
            <w:tcW w:w="4176" w:type="dxa"/>
            <w:vAlign w:val="center"/>
          </w:tcPr>
          <w:p w14:paraId="1C09548C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  <w:t>车型：3.0T四驱，7座（银灰色），</w:t>
            </w: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/>
              </w:rPr>
              <w:t>黑色内饰</w:t>
            </w:r>
          </w:p>
        </w:tc>
      </w:tr>
      <w:tr w14:paraId="4277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7AAE5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-709" w:firstLine="709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× ширина × высота (мм)</w:t>
            </w:r>
          </w:p>
          <w:p w14:paraId="79018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-709" w:leftChars="0" w:firstLine="709" w:firstLineChars="0"/>
              <w:jc w:val="left"/>
              <w:textAlignment w:val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30"/>
              </w:rPr>
              <w:t>4886 × 1934 × 1905</w:t>
            </w:r>
          </w:p>
        </w:tc>
        <w:tc>
          <w:tcPr>
            <w:tcW w:w="4176" w:type="dxa"/>
            <w:vAlign w:val="center"/>
          </w:tcPr>
          <w:p w14:paraId="063C55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长度 × 宽度 × 高度（mm）</w:t>
            </w:r>
          </w:p>
          <w:p w14:paraId="353962C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4886 × 1934 × 1905</w:t>
            </w:r>
          </w:p>
        </w:tc>
      </w:tr>
      <w:tr w14:paraId="7DFE0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6BA149B1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Колёсная база (мм)</w:t>
            </w:r>
            <w:r>
              <w:rPr>
                <w:rFonts w:hint="eastAsia" w:ascii="Times New Roman" w:hAnsi="Times New Roman" w:eastAsia="仿宋" w:cs="Times New Roman"/>
                <w:sz w:val="24"/>
                <w:szCs w:val="30"/>
                <w:lang w:val="en-US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2850</w:t>
            </w:r>
          </w:p>
        </w:tc>
        <w:tc>
          <w:tcPr>
            <w:tcW w:w="4176" w:type="dxa"/>
            <w:vAlign w:val="center"/>
          </w:tcPr>
          <w:p w14:paraId="5F634294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轴距（mm）2850</w:t>
            </w:r>
          </w:p>
        </w:tc>
      </w:tr>
      <w:tr w14:paraId="0C801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5BD61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Минимальный дорожный просвет (мм, включая запасное колесо на задней двери)</w:t>
            </w:r>
          </w:p>
          <w:p w14:paraId="70863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224</w:t>
            </w:r>
          </w:p>
        </w:tc>
        <w:tc>
          <w:tcPr>
            <w:tcW w:w="4176" w:type="dxa"/>
            <w:vAlign w:val="center"/>
          </w:tcPr>
          <w:p w14:paraId="264B0C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最小离地间隙（mm，含尾门备胎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 w14:paraId="486E70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224</w:t>
            </w:r>
          </w:p>
        </w:tc>
      </w:tr>
      <w:tr w14:paraId="17D3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7B520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 въезда / угол съезда / угол продольной проходимости</w:t>
            </w:r>
          </w:p>
          <w:p w14:paraId="6ED2B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29.6° / 24° / 24°</w:t>
            </w:r>
          </w:p>
        </w:tc>
        <w:tc>
          <w:tcPr>
            <w:tcW w:w="4176" w:type="dxa"/>
            <w:vAlign w:val="center"/>
          </w:tcPr>
          <w:p w14:paraId="0AC93E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接近角 / 离去角 / 通过角</w:t>
            </w:r>
          </w:p>
          <w:p w14:paraId="06465A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29.6° / 24° / 24°</w:t>
            </w:r>
          </w:p>
        </w:tc>
      </w:tr>
      <w:tr w14:paraId="2946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AC1F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Максимальная глубина преодолеваемого брода (мм)</w:t>
            </w:r>
          </w:p>
          <w:p w14:paraId="57FDC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800</w:t>
            </w:r>
          </w:p>
        </w:tc>
        <w:tc>
          <w:tcPr>
            <w:tcW w:w="4176" w:type="dxa"/>
            <w:vAlign w:val="center"/>
          </w:tcPr>
          <w:p w14:paraId="01F38A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最大涉水深度（mm）</w:t>
            </w:r>
          </w:p>
          <w:p w14:paraId="423100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800</w:t>
            </w:r>
          </w:p>
        </w:tc>
      </w:tr>
      <w:tr w14:paraId="007D0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09E94099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</w:rPr>
              <w:t>Двигатель</w:t>
            </w:r>
            <w:r>
              <w:t>:</w:t>
            </w:r>
          </w:p>
        </w:tc>
        <w:tc>
          <w:tcPr>
            <w:tcW w:w="4176" w:type="dxa"/>
            <w:vAlign w:val="center"/>
          </w:tcPr>
          <w:p w14:paraId="545FF669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发动机：</w:t>
            </w:r>
          </w:p>
        </w:tc>
      </w:tr>
      <w:tr w14:paraId="2AF09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747CD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Тип: Бензиновый двигатель, система комбинированного впрыска, двойной турбо наддув.</w:t>
            </w:r>
          </w:p>
          <w:p w14:paraId="2A3EC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объём двигателя (см³): 2993</w:t>
            </w:r>
          </w:p>
          <w:p w14:paraId="551AB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цилиндров / компоновка (расположение цилиндров): 6 цилиндров / V-образное расположение.</w:t>
            </w:r>
          </w:p>
          <w:p w14:paraId="6D003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Максимальная мощность (л.с. / об/мин): 299 л.с. / 6000 об/мин</w:t>
            </w:r>
          </w:p>
          <w:p w14:paraId="1F066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</w:rPr>
              <w:t>Максимальный крутящий момент (Н•м / об/мин): 500 / 1500–4000</w:t>
            </w:r>
          </w:p>
        </w:tc>
        <w:tc>
          <w:tcPr>
            <w:tcW w:w="4176" w:type="dxa"/>
            <w:vAlign w:val="center"/>
          </w:tcPr>
          <w:p w14:paraId="73A367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汽油发动机，混合喷射系统，双涡轮增压</w:t>
            </w:r>
          </w:p>
          <w:p w14:paraId="034F8A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排量（cm³）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2993</w:t>
            </w:r>
          </w:p>
          <w:p w14:paraId="68A2AF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气缸数 / 布局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6缸 / V型</w:t>
            </w:r>
          </w:p>
          <w:p w14:paraId="1EC5FB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最大功率（马力 / 转速）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299 / 6000</w:t>
            </w:r>
          </w:p>
          <w:p w14:paraId="0670A8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最大扭矩（N•m / 转速）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500 / 1500–4000</w:t>
            </w:r>
          </w:p>
        </w:tc>
      </w:tr>
      <w:tr w14:paraId="06CB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6B01F155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</w:rPr>
              <w:t>Коробка передач:</w:t>
            </w:r>
          </w:p>
        </w:tc>
        <w:tc>
          <w:tcPr>
            <w:tcW w:w="4176" w:type="dxa"/>
            <w:vAlign w:val="center"/>
          </w:tcPr>
          <w:p w14:paraId="44944297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变速箱：</w:t>
            </w:r>
          </w:p>
        </w:tc>
      </w:tr>
      <w:tr w14:paraId="47B3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11C70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Тип привода:</w:t>
            </w:r>
            <w:r>
              <w:rPr>
                <w:rFonts w:ascii="Times New Roman" w:hAnsi="Times New Roman" w:cs="Times New Roman"/>
                <w:sz w:val="24"/>
              </w:rPr>
              <w:t xml:space="preserve"> полный привод, система подключения переднего моста с многодисковой муфтой (TOD), с понижающей передачей (пониженным рядом).</w:t>
            </w:r>
          </w:p>
          <w:p w14:paraId="36B92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b/>
                <w:sz w:val="24"/>
              </w:rPr>
              <w:t>Коробка передач:</w:t>
            </w:r>
            <w:r>
              <w:rPr>
                <w:rFonts w:ascii="Times New Roman" w:hAnsi="Times New Roman" w:cs="Times New Roman"/>
                <w:sz w:val="24"/>
              </w:rPr>
              <w:t xml:space="preserve"> 9-ступенчатая автоматическая гидромеханическая трансмиссия.</w:t>
            </w:r>
          </w:p>
        </w:tc>
        <w:tc>
          <w:tcPr>
            <w:tcW w:w="4176" w:type="dxa"/>
            <w:vAlign w:val="center"/>
          </w:tcPr>
          <w:p w14:paraId="7CAB76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驱动形式: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四驱，前轴多片离合器分动系统（TOD），带低速挡</w:t>
            </w:r>
          </w:p>
          <w:p w14:paraId="2F00AB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变速箱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:  9速自动液力机械变速箱</w:t>
            </w:r>
          </w:p>
        </w:tc>
      </w:tr>
      <w:tr w14:paraId="3BF7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D6ECFD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Подвеска:</w:t>
            </w:r>
          </w:p>
        </w:tc>
        <w:tc>
          <w:tcPr>
            <w:tcW w:w="4176" w:type="dxa"/>
            <w:vAlign w:val="center"/>
          </w:tcPr>
          <w:p w14:paraId="2F2866AA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悬架：</w:t>
            </w:r>
          </w:p>
        </w:tc>
      </w:tr>
      <w:tr w14:paraId="02FA2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2F6E9F93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Передняя подвеска: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4"/>
              </w:rPr>
              <w:t>независимая, пружинная (винтовые пружины), двухрычажная, с поперечным стабилизатором</w:t>
            </w:r>
            <w:r>
              <w:rPr>
                <w:rFonts w:ascii="Times New Roman" w:hAnsi="Times New Roman" w:cs="Times New Roman"/>
                <w:b w:val="0"/>
                <w:bCs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Задняя подвеска: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4"/>
              </w:rPr>
              <w:t>зависимая, многорычажная, пружинная (винтовые пружины), с поперечным стабилизатором</w:t>
            </w:r>
          </w:p>
        </w:tc>
        <w:tc>
          <w:tcPr>
            <w:tcW w:w="4176" w:type="dxa"/>
            <w:vAlign w:val="center"/>
          </w:tcPr>
          <w:p w14:paraId="41EC8A51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前悬架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:  独立式，螺旋弹簧，双叉臂结构，带横向稳定杆</w:t>
            </w:r>
          </w:p>
          <w:p w14:paraId="2A831CF2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后悬架: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非独立式，连杆结构，螺旋弹簧，带横向稳定杆</w:t>
            </w:r>
          </w:p>
        </w:tc>
      </w:tr>
      <w:tr w14:paraId="3F281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C512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Масса и объём багажного отделения:</w:t>
            </w:r>
          </w:p>
        </w:tc>
        <w:tc>
          <w:tcPr>
            <w:tcW w:w="4176" w:type="dxa"/>
            <w:vAlign w:val="center"/>
          </w:tcPr>
          <w:p w14:paraId="440234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质量与行李厢容积：</w:t>
            </w:r>
          </w:p>
        </w:tc>
      </w:tr>
      <w:tr w14:paraId="511CB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76ACF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Снаряжённая масса (кг):</w:t>
            </w:r>
            <w:r>
              <w:rPr>
                <w:rFonts w:ascii="Times New Roman" w:hAnsi="Times New Roman" w:cs="Times New Roman"/>
                <w:b/>
                <w:sz w:val="24"/>
              </w:rPr>
              <w:t>3025</w:t>
            </w:r>
          </w:p>
          <w:p w14:paraId="75614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Полная масса (кг):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3025</w:t>
            </w:r>
            <w:bookmarkStart w:id="1" w:name="_GoBack"/>
            <w:bookmarkEnd w:id="1"/>
          </w:p>
          <w:p w14:paraId="059E2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Максимальная масса буксируемого прицепа (без тормозной системы):</w:t>
            </w:r>
            <w:r>
              <w:rPr>
                <w:rFonts w:ascii="Times New Roman" w:hAnsi="Times New Roman" w:cs="Times New Roman"/>
                <w:b/>
                <w:sz w:val="24"/>
              </w:rPr>
              <w:t>750 / 2500</w:t>
            </w:r>
          </w:p>
          <w:p w14:paraId="1D289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Объём топливного бака (л):</w:t>
            </w: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  <w:p w14:paraId="0456D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Объём багажа (л):</w:t>
            </w:r>
            <w:r>
              <w:rPr>
                <w:rFonts w:ascii="Times New Roman" w:hAnsi="Times New Roman" w:cs="Times New Roman"/>
                <w:b/>
                <w:sz w:val="24"/>
              </w:rPr>
              <w:t>795</w:t>
            </w:r>
          </w:p>
          <w:p w14:paraId="5C9C5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Объём багажного отделения при сложенных задних сиденьях (л): </w:t>
            </w:r>
            <w:r>
              <w:rPr>
                <w:rFonts w:ascii="Times New Roman" w:hAnsi="Times New Roman" w:cs="Times New Roman"/>
                <w:b/>
                <w:sz w:val="24"/>
              </w:rPr>
              <w:t>1489</w:t>
            </w:r>
          </w:p>
        </w:tc>
        <w:tc>
          <w:tcPr>
            <w:tcW w:w="4176" w:type="dxa"/>
            <w:vAlign w:val="center"/>
          </w:tcPr>
          <w:p w14:paraId="7F8242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整备质量（公斤）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3025</w:t>
            </w:r>
          </w:p>
          <w:p w14:paraId="1CF84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总质量（公斤）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3025</w:t>
            </w:r>
          </w:p>
          <w:p w14:paraId="18D4F7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最大拖挂质量（无制动系统）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750 /2500</w:t>
            </w:r>
          </w:p>
          <w:p w14:paraId="61B5315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油箱容积（公升）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80</w:t>
            </w:r>
          </w:p>
          <w:p w14:paraId="2959C6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行李厢容积（公升）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795</w:t>
            </w:r>
          </w:p>
          <w:p w14:paraId="4E4556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后排座椅放倒后容积（公升）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1489</w:t>
            </w:r>
          </w:p>
        </w:tc>
      </w:tr>
      <w:tr w14:paraId="2508D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35A468BC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Технические характеристики:</w:t>
            </w:r>
          </w:p>
        </w:tc>
        <w:tc>
          <w:tcPr>
            <w:tcW w:w="4176" w:type="dxa"/>
            <w:vAlign w:val="center"/>
          </w:tcPr>
          <w:p w14:paraId="7F52C2D1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性能参数：</w:t>
            </w:r>
          </w:p>
        </w:tc>
      </w:tr>
      <w:tr w14:paraId="4BF8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5F9CC7F0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Разгон 0–100 км/ч (сек)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9.6</w:t>
            </w:r>
          </w:p>
          <w:p w14:paraId="1CAF2B8A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Максимальная скорость (км/ч)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180</w:t>
            </w:r>
          </w:p>
        </w:tc>
        <w:tc>
          <w:tcPr>
            <w:tcW w:w="4176" w:type="dxa"/>
            <w:vAlign w:val="center"/>
          </w:tcPr>
          <w:p w14:paraId="07260F73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0–100 km/h 加速时间（秒）：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9.6</w:t>
            </w:r>
          </w:p>
          <w:p w14:paraId="5A2B58BC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最高车速（km/h）：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180</w:t>
            </w:r>
          </w:p>
        </w:tc>
      </w:tr>
      <w:tr w14:paraId="691C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07FF26CC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Размер шин:</w:t>
            </w:r>
          </w:p>
        </w:tc>
        <w:tc>
          <w:tcPr>
            <w:tcW w:w="4176" w:type="dxa"/>
            <w:vAlign w:val="center"/>
          </w:tcPr>
          <w:p w14:paraId="6280251E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轮胎规格：</w:t>
            </w:r>
          </w:p>
        </w:tc>
      </w:tr>
      <w:tr w14:paraId="6F8A8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12207611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Шины:  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265 / 55 R19</w:t>
            </w:r>
          </w:p>
        </w:tc>
        <w:tc>
          <w:tcPr>
            <w:tcW w:w="4176" w:type="dxa"/>
            <w:vAlign w:val="center"/>
          </w:tcPr>
          <w:p w14:paraId="025E1CFB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轮胎: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265/55 R19</w:t>
            </w:r>
          </w:p>
        </w:tc>
      </w:tr>
      <w:tr w14:paraId="6546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2FBD66FC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</w:rPr>
              <w:t>Зимние шины: дополнительно 4 шины для эксплуатации в зимних условиях (шипованные/фрикционные)</w:t>
            </w:r>
          </w:p>
        </w:tc>
        <w:tc>
          <w:tcPr>
            <w:tcW w:w="4176" w:type="dxa"/>
            <w:vAlign w:val="center"/>
          </w:tcPr>
          <w:p w14:paraId="10248D1E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/>
              </w:rPr>
              <w:t>雪地胎：增配四条冰雪胎（雪地胎）</w:t>
            </w:r>
          </w:p>
        </w:tc>
      </w:tr>
      <w:tr w14:paraId="6EE6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69B2F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Топливо и расход топлива:</w:t>
            </w:r>
          </w:p>
        </w:tc>
        <w:tc>
          <w:tcPr>
            <w:tcW w:w="4176" w:type="dxa"/>
            <w:vAlign w:val="center"/>
          </w:tcPr>
          <w:p w14:paraId="2CE0F38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燃油与油耗：</w:t>
            </w:r>
          </w:p>
        </w:tc>
      </w:tr>
      <w:tr w14:paraId="4421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6E571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топлива: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бензин с октановым числом 95 и выше</w:t>
            </w:r>
          </w:p>
          <w:p w14:paraId="01E54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</w:rPr>
              <w:t>Смешанный расход топлива (л/100 км)  11.5</w:t>
            </w:r>
          </w:p>
        </w:tc>
        <w:tc>
          <w:tcPr>
            <w:tcW w:w="4176" w:type="dxa"/>
            <w:vAlign w:val="center"/>
          </w:tcPr>
          <w:p w14:paraId="4D2529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燃油类型:95号及以上汽油</w:t>
            </w:r>
          </w:p>
          <w:p w14:paraId="1EC5B9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综合油耗（L/100km）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11.5</w:t>
            </w:r>
          </w:p>
        </w:tc>
      </w:tr>
      <w:tr w14:paraId="3B58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03E22E5C">
            <w:pPr>
              <w:pStyle w:val="11"/>
              <w:adjustRightInd w:val="0"/>
              <w:snapToGrid w:val="0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sz w:val="24"/>
                <w:lang w:val="ru-RU"/>
              </w:rPr>
              <w:t>2</w:t>
            </w:r>
            <w:r>
              <w:rPr>
                <w:rFonts w:hint="eastAsia" w:ascii="Times New Roman" w:hAnsi="Times New Roman" w:cs="Times New Roman"/>
                <w:b/>
                <w:sz w:val="24"/>
              </w:rPr>
              <w:t>）</w:t>
            </w:r>
            <w:r>
              <w:rPr>
                <w:rFonts w:ascii="Times New Roman" w:hAnsi="Times New Roman" w:cs="Times New Roman"/>
                <w:b/>
                <w:sz w:val="24"/>
              </w:rPr>
              <w:t>Стандартное оснащение (справочно)</w:t>
            </w:r>
          </w:p>
        </w:tc>
        <w:tc>
          <w:tcPr>
            <w:tcW w:w="4176" w:type="dxa"/>
            <w:vAlign w:val="center"/>
          </w:tcPr>
          <w:p w14:paraId="17192976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2、常规配置（参考）</w:t>
            </w:r>
          </w:p>
        </w:tc>
      </w:tr>
      <w:tr w14:paraId="1D10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423333C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Управление: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Регулировка рулевого колеса по высоте и вылету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Электроусилитель руля с переменной характеристикой (с поддержкой нескольких режимов)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Блокировка заднего дифференциала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интеллектуального запуска/остановки двигателя (Start-Stop)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помощи при спуске и помощи при подъёме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Внедорожный режим «Эксперт»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ползущего движения на малой скорости (Creep Mode)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разворота на месте (Tank Turn)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автоматической парковки</w:t>
            </w:r>
          </w:p>
        </w:tc>
        <w:tc>
          <w:tcPr>
            <w:tcW w:w="4176" w:type="dxa"/>
            <w:vAlign w:val="center"/>
          </w:tcPr>
          <w:p w14:paraId="1571708C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操控：</w:t>
            </w:r>
          </w:p>
          <w:p w14:paraId="3BF765FA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方向盘高度及前后可调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可变助力电动转向系统（支持多模式选择）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后桥差速锁止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智能启停系统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陡坡缓降与上坡辅助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“专家”越野模式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低速蠕行功能（Creep Mode）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坦克掉头功能（Tank Turn）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自动泊车系统</w:t>
            </w:r>
          </w:p>
        </w:tc>
      </w:tr>
      <w:tr w14:paraId="1893A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0BEB4D40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Экстерьер: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19-дюймовые алюминиевые колесные диски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Двухстворчатая задняя дверь (распашная)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Рейлинги на крыше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Панорамная крыша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Подготовка/крепление для буксировочного устройства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Электрические боковые подножки</w:t>
            </w:r>
          </w:p>
        </w:tc>
        <w:tc>
          <w:tcPr>
            <w:tcW w:w="4176" w:type="dxa"/>
            <w:vAlign w:val="center"/>
          </w:tcPr>
          <w:p w14:paraId="5CFF37F6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外观：</w:t>
            </w:r>
          </w:p>
          <w:p w14:paraId="4612BC8C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19英寸铝合金轮毂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对开式尾门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车顶行李架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全景天窗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牵引装置预留接口</w:t>
            </w:r>
          </w:p>
          <w:p w14:paraId="57D81B14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电动侧踏板</w:t>
            </w:r>
          </w:p>
        </w:tc>
      </w:tr>
      <w:tr w14:paraId="7602E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5539FCAF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Интерьер: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Чёрное оформление салона </w:t>
            </w:r>
          </w:p>
          <w:p w14:paraId="74965A9D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• Многофункциональное рулевое колесо с подогревом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 рулевые переключатели передач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12,3-дюймовая цифровая приборная панель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Динамическая атмосферная подсветка салона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Розетка 220 В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Шторка багажного отделения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Отделка салона материалом Alcantara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Солнцезащитные шторки задних боковых окон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Электропривод задней двери (с функцией автоматического закрытия)</w:t>
            </w:r>
          </w:p>
        </w:tc>
        <w:tc>
          <w:tcPr>
            <w:tcW w:w="4176" w:type="dxa"/>
            <w:vAlign w:val="center"/>
          </w:tcPr>
          <w:p w14:paraId="471F37E3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内饰：</w:t>
            </w:r>
          </w:p>
          <w:p w14:paraId="44441F52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黑色内饰设计</w:t>
            </w:r>
          </w:p>
          <w:p w14:paraId="13AFED3D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多功能加热方向盘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换挡拨片</w:t>
            </w:r>
          </w:p>
          <w:p w14:paraId="5F2CF49B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12.3英寸数字仪表盘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车内氛围灯（动态）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220V电源插座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行李厢遮物帘</w:t>
            </w:r>
          </w:p>
          <w:p w14:paraId="5AB0C808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内饰Alcantara• 材质包覆</w:t>
            </w:r>
          </w:p>
          <w:p w14:paraId="4AF6C00F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后排车窗遮阳帘</w:t>
            </w:r>
          </w:p>
          <w:p w14:paraId="7732E187">
            <w:pPr>
              <w:adjustRightInd w:val="0"/>
              <w:snapToGrid w:val="0"/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电动尾门（带自动关闭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）</w:t>
            </w:r>
          </w:p>
        </w:tc>
      </w:tr>
      <w:tr w14:paraId="1870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69A449F2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Сиденья: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Подогрев сидений первого и второго ряда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Электрорегулировка водительского сиденья в 6 направлениях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Электрорегулировка поясничной поддержки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Регулировка угла наклона спинок задних сидений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Центральный подлокотник заднего ряда (с подстаканниками)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В 5-местной версии: задний центральный подлокотник с отсеком для хранения и функцией управления через сенсорный экран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Складная спинка задних сидений в пропорции 60:40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Сиденья из натуральной кожи Nappa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памяти водительского сиденья и система облегчения посадки/высадки («welcome»)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4-сторонняя электрорегулировка подголовника переднего пассажирского сиденья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Электрорегулировка переднего пассажирского сиденья в 6 направлениях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Функции вентиляции и массажа передних сидений</w:t>
            </w:r>
          </w:p>
        </w:tc>
        <w:tc>
          <w:tcPr>
            <w:tcW w:w="4176" w:type="dxa"/>
            <w:vAlign w:val="center"/>
          </w:tcPr>
          <w:p w14:paraId="5EB5C06C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座椅：</w:t>
            </w:r>
          </w:p>
          <w:p w14:paraId="7DA3E492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前后排座椅加热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驾驶座6向电动调节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腰部支撑电动调节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后排靠背角度可调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后排中央扶手（带杯架）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5座版本：后排中央扶手带储物格及触控屏控制功能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后排座椅60:40放倒</w:t>
            </w:r>
          </w:p>
          <w:p w14:paraId="1384A01D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NAPPA真皮座椅</w:t>
            </w:r>
          </w:p>
          <w:p w14:paraId="61FF41BD">
            <w:pPr>
              <w:keepNext/>
              <w:keepLines/>
              <w:adjustRightInd w:val="0"/>
              <w:snapToGrid w:val="0"/>
              <w:spacing w:after="0" w:line="240" w:lineRule="auto"/>
              <w:ind w:left="218" w:hanging="218" w:hangingChars="91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驾驶座记忆功能及“迎宾”上下车辅助</w:t>
            </w:r>
          </w:p>
          <w:p w14:paraId="1889DB43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副驾驶座头枕4向电动调节</w:t>
            </w:r>
          </w:p>
          <w:p w14:paraId="7BAD4685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副驾驶座6向电动调节</w:t>
            </w:r>
          </w:p>
          <w:p w14:paraId="41774A76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前排座椅按摩及通风功能</w:t>
            </w:r>
          </w:p>
        </w:tc>
      </w:tr>
      <w:tr w14:paraId="2D30F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2BD17265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Безопасность: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Электронная система стабилизации ESP (расширенные функции: ESP + TCS + RMI)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помощи при торможении BAS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автоматического экстренного торможения на низкой скорости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автоматического экстренного торможения AEB (включая предупреждение о фронтальном столкновении FCW и распознавание пешеходов/велосипедистов)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Ограничитель скорости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Адаптивный круиз-контроль ACC (с функцией движения в пробке на низкой скорости)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распознавания дорожных знаков TSR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Интеллектуальный ассистент круиз-контроля ICA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Системы предупреждения и удержания в полосе LDW + LKA + LCK (центровка в полосе)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предотвращения столкновений на перекрёстках AEB Crossroad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кругового обзора 360° (включая функцию «прозрачного» днища)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 и задние датчики парковки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мониторинга усталости водителя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Передние, боковые подушки безопасности + боковые шторки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Преднатяжители ремней безопасности переднего и заднего ряда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Крепления для детских кресел ISOFIX</w:t>
            </w:r>
          </w:p>
        </w:tc>
        <w:tc>
          <w:tcPr>
            <w:tcW w:w="4176" w:type="dxa"/>
            <w:vAlign w:val="center"/>
          </w:tcPr>
          <w:p w14:paraId="1D1E451D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安全：</w:t>
            </w:r>
          </w:p>
          <w:p w14:paraId="2D4E3AC2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ESP电子稳定系统（扩展功能：ESP+TCS+RMI）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BAS制动辅助系统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低速自动紧急制动功能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AEB自动紧急制动系统（含FCW前向碰撞预警及行人/自行车识别）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速度限制器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ACC自适应巡航（支持低速跟车）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TSR交通标志识别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ICA智能巡航辅助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LDW+LKA+LCK车道偏离预警及保持系统（居中控制）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AEB Crossroad路口防撞系统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360°全景影像（含透明底盘功能）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前后驻车雷达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驾驶员疲劳监测系统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前排、侧气囊 + 侧气帘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前后排安全带预紧器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儿童安全座椅固定接口</w:t>
            </w:r>
          </w:p>
        </w:tc>
      </w:tr>
      <w:tr w14:paraId="65C3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4B03C1D2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Комфортное оснащение: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бесключевого доступа и запуск двигателя кнопкой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Трёх зонный автоматический климат-контроль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Проекционный дисплей (HUD)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Подогрев лобового стекла и форсунок стеклоомывателя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 акустические (шумоизолирующие) стекла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Светодиодные фары ближнего и дальнего света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Автоматическое управление дальним светом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 противотуманные фары + задние динамические фонари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Подсветка при поворотах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Датчики света и дождя</w:t>
            </w:r>
          </w:p>
        </w:tc>
        <w:tc>
          <w:tcPr>
            <w:tcW w:w="4176" w:type="dxa"/>
            <w:vAlign w:val="center"/>
          </w:tcPr>
          <w:p w14:paraId="6A2F8528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舒适配置：</w:t>
            </w:r>
          </w:p>
          <w:p w14:paraId="3C1430A4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无钥匙进入与一键启动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三区域自动空调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抬头显示系统（HUD）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前挡风玻璃及雨刮喷嘴加热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前排隔音玻璃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LED近光/远光灯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自动远光控制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前雾灯 + 后动态尾灯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转向辅助照明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光线与雨量传感器</w:t>
            </w:r>
          </w:p>
          <w:p w14:paraId="6D9AC6A3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7E4DE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101BA647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Мультимедиа: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14,6-дюймовый сенсорный экран центральной консоли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Радио AM/FM + Bluetooth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USB-порты спереди и сзади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Интерфейс для подключения видеорегистратора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Беспроводная зарядка для переднего ряда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Беспроводное подключение Apple CarPlay / Android Auto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Беспроводная зарядка в заднем центральном подлокотнике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Премиальная аудиосистема Infinity (12 динамиков + сабвуфер)</w:t>
            </w:r>
          </w:p>
        </w:tc>
        <w:tc>
          <w:tcPr>
            <w:tcW w:w="4176" w:type="dxa"/>
            <w:vAlign w:val="center"/>
          </w:tcPr>
          <w:p w14:paraId="0FC6A8CB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多媒体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：</w:t>
            </w:r>
          </w:p>
          <w:p w14:paraId="534633A9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• 14.6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英寸中控触摸屏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AM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FM收音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+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蓝牙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前后USB接口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行车记录仪接口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前排无线充电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Apple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CarPlay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/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Android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Auto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无线连接</w:t>
            </w:r>
          </w:p>
          <w:p w14:paraId="4738B1E9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后排中央扶手无线充电</w:t>
            </w:r>
          </w:p>
          <w:p w14:paraId="650E177A">
            <w:pPr>
              <w:keepNext/>
              <w:keepLines/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Infinity高级音响系统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（12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扬声器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+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低音炮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）</w:t>
            </w:r>
          </w:p>
          <w:p w14:paraId="68A7895F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FAC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0E29833F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Безопасность+: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предупреждения об опасности при открытии двери (DOW)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предупреждения о приближении транспортных средств сбоку при движении задним ходом с автоматическим торможением (RCTB)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экстренного удержания в полосе (ELK)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Интеллектуальная функция уклонения от препятствий (Smart Dodge)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предупреждения о заднем столкновении (RCW)</w:t>
            </w:r>
          </w:p>
        </w:tc>
        <w:tc>
          <w:tcPr>
            <w:tcW w:w="4176" w:type="dxa"/>
            <w:vAlign w:val="center"/>
          </w:tcPr>
          <w:p w14:paraId="699CC673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安全+：</w:t>
            </w:r>
          </w:p>
          <w:p w14:paraId="3E761D51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开门安全预警系统（DOW）</w:t>
            </w:r>
          </w:p>
          <w:p w14:paraId="544F89B6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倒车侧方来车预警 制动（RCTB）</w:t>
            </w:r>
          </w:p>
          <w:p w14:paraId="0A62EA6E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紧急车道保持系统（ELK）</w:t>
            </w:r>
          </w:p>
          <w:p w14:paraId="0FC8333D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智能避让功能（Smart Dodge）</w:t>
            </w:r>
          </w:p>
          <w:p w14:paraId="0E626442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后方碰撞预警（RCW）</w:t>
            </w:r>
          </w:p>
        </w:tc>
      </w:tr>
      <w:tr w14:paraId="2CC6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5A2D37A7">
            <w:pPr>
              <w:adjustRightInd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Прочее: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Электрическая регулировка рулевого колеса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Автоматическая регулировка высоты фар (ALS) + функция приветствия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Активная система шумоподавления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Шумоизолирующие стекла задних дверей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Панорамная крыша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Внешние зеркала заднего вида с электроприводом регулировки/складывания/подогревом/подсветкой при приветствии/функцией памяти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контроля качества воздуха в салоне (фильтр N95 + функция ароматизации)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Заводской комплект инструментов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Полный комплект аварийного инструмента</w:t>
            </w:r>
          </w:p>
        </w:tc>
        <w:tc>
          <w:tcPr>
            <w:tcW w:w="4176" w:type="dxa"/>
            <w:vAlign w:val="center"/>
          </w:tcPr>
          <w:p w14:paraId="13BCEBFF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其他：</w:t>
            </w:r>
          </w:p>
          <w:p w14:paraId="51B63F72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方向盘电动调节</w:t>
            </w:r>
          </w:p>
          <w:p w14:paraId="57ACDFE4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自动高度调节大灯(ALS)+迎宾功能</w:t>
            </w:r>
          </w:p>
          <w:p w14:paraId="1E1601C0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主动降噪系统</w:t>
            </w:r>
          </w:p>
          <w:p w14:paraId="4D4DE702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后门隔音玻璃</w:t>
            </w:r>
          </w:p>
          <w:p w14:paraId="40A423C6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全景天窗</w:t>
            </w:r>
          </w:p>
          <w:p w14:paraId="73FD39EB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外后视镜电动调节/折叠/加热/迎宾照明/记忆功能</w:t>
            </w:r>
          </w:p>
          <w:p w14:paraId="54A3E827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车内空气质量控制系统(N95过滤+香氛功能)</w:t>
            </w:r>
          </w:p>
          <w:p w14:paraId="2F0DFCB5">
            <w:pPr>
              <w:keepNext/>
              <w:keepLines/>
              <w:adjustRightInd w:val="0"/>
              <w:snapToGrid w:val="0"/>
              <w:spacing w:after="0" w:line="240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原厂配置工具箱</w:t>
            </w:r>
          </w:p>
          <w:p w14:paraId="46A46BBE">
            <w:pPr>
              <w:adjustRightInd w:val="0"/>
              <w:snapToGrid w:val="0"/>
              <w:spacing w:after="0" w:line="240" w:lineRule="auto"/>
              <w:ind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应急工具包齐全</w:t>
            </w:r>
          </w:p>
        </w:tc>
      </w:tr>
      <w:tr w14:paraId="5CF7B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3FF6C8AF">
            <w:pPr>
              <w:adjustRightInd w:val="0"/>
              <w:snapToGrid w:val="0"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8"/>
              </w:rPr>
              <w:t>3. Прочие требования</w:t>
            </w:r>
          </w:p>
          <w:p w14:paraId="797DB724">
            <w:pPr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8"/>
              </w:rPr>
              <w:t>Срок и место поставки: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30 календарных дней / город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</w:rPr>
              <w:t xml:space="preserve"> Астана.</w:t>
            </w:r>
          </w:p>
          <w:p w14:paraId="66E7CA8D">
            <w:pPr>
              <w:pStyle w:val="11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Запрещается устанавливать в автомобиле GPS-трекер, а также функции удалённой блокировки.</w:t>
            </w:r>
          </w:p>
        </w:tc>
        <w:tc>
          <w:tcPr>
            <w:tcW w:w="4176" w:type="dxa"/>
            <w:vAlign w:val="center"/>
          </w:tcPr>
          <w:p w14:paraId="65526168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三、其他要求</w:t>
            </w:r>
          </w:p>
          <w:p w14:paraId="246FB8FC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1、交付期限及地点：30个自然日 /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阿斯塔纳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市</w:t>
            </w:r>
          </w:p>
          <w:p w14:paraId="6D186C18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2、不得在车辆内加装GPS跟踪以及远程锁定功能。</w:t>
            </w:r>
          </w:p>
        </w:tc>
      </w:tr>
      <w:tr w14:paraId="022D9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 w14:paraId="26748450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 Условия оценки (положения по контролю/приёмке)</w:t>
            </w:r>
          </w:p>
          <w:p w14:paraId="5F04C521">
            <w:pPr>
              <w:pStyle w:val="4"/>
              <w:numPr>
                <w:ilvl w:val="0"/>
                <w:numId w:val="5"/>
              </w:numPr>
              <w:tabs>
                <w:tab w:val="left" w:pos="567"/>
                <w:tab w:val="clear" w:pos="720"/>
              </w:tabs>
              <w:adjustRightInd w:val="0"/>
              <w:snapToGrid w:val="0"/>
              <w:spacing w:before="0" w:beforeAutospacing="0" w:after="0" w:afterAutospacing="0"/>
            </w:pPr>
            <w:r>
              <w:rPr>
                <w:b/>
                <w:sz w:val="44"/>
              </w:rPr>
              <w:t xml:space="preserve"> </w:t>
            </w:r>
            <w:r>
              <w:rPr>
                <w:rStyle w:val="8"/>
              </w:rPr>
              <w:t>Гарантийный срок на оборудование (автомобиль)</w:t>
            </w:r>
            <w:r>
              <w:t xml:space="preserve"> составляет 3 года или 100 000 км пробега с момента поставки. В течение гарантийного периода поставщик обязан бесплатно устранить дефекты или неисправности, возникшие по причине ошибок проектирования, материалов или производства, включая замену или ремонт.</w:t>
            </w:r>
          </w:p>
          <w:p w14:paraId="550B7B8C">
            <w:pPr>
              <w:pStyle w:val="4"/>
              <w:numPr>
                <w:ilvl w:val="0"/>
                <w:numId w:val="5"/>
              </w:numPr>
              <w:adjustRightInd w:val="0"/>
              <w:snapToGrid w:val="0"/>
              <w:spacing w:before="0" w:beforeAutospacing="0" w:after="0" w:afterAutospacing="0"/>
              <w:rPr>
                <w:sz w:val="28"/>
              </w:rPr>
            </w:pPr>
            <w:r>
              <w:rPr>
                <w:rStyle w:val="8"/>
              </w:rPr>
              <w:t>Поставщик обязан</w:t>
            </w:r>
            <w:r>
              <w:t xml:space="preserve"> после получения уведомления о неисправности прибыть на место в течение 48 часов и оперативно устранить неисправность.</w:t>
            </w:r>
          </w:p>
        </w:tc>
        <w:tc>
          <w:tcPr>
            <w:tcW w:w="4176" w:type="dxa"/>
            <w:vAlign w:val="center"/>
          </w:tcPr>
          <w:p w14:paraId="348F8DAA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四、考核条款</w:t>
            </w:r>
          </w:p>
          <w:p w14:paraId="1AE01EE1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1、设备质量保证期（质保期）为交货后3年或100,000公里，在质保期内由于卖方设计、材料或工艺的原因所造成的设备缺陷或故障，卖方应免费更换、修理设备。</w:t>
            </w:r>
          </w:p>
          <w:p w14:paraId="230D5112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0EBD3EA">
            <w:pPr>
              <w:adjustRightInd w:val="0"/>
              <w:snapToGrid w:val="0"/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2、供货方在接到故障信息后，48小时内达到故障现场及时排除故障。</w:t>
            </w:r>
          </w:p>
        </w:tc>
      </w:tr>
    </w:tbl>
    <w:p w14:paraId="128F57D6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0742F6"/>
    <w:multiLevelType w:val="singleLevel"/>
    <w:tmpl w:val="C20742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7B62B8"/>
    <w:multiLevelType w:val="multilevel"/>
    <w:tmpl w:val="0D7B62B8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A893751"/>
    <w:multiLevelType w:val="multilevel"/>
    <w:tmpl w:val="4A89375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9576AAF"/>
    <w:multiLevelType w:val="multilevel"/>
    <w:tmpl w:val="69576AAF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sz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791E4C20"/>
    <w:multiLevelType w:val="multilevel"/>
    <w:tmpl w:val="791E4C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trackRevision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16"/>
    <w:rsid w:val="00005478"/>
    <w:rsid w:val="00012432"/>
    <w:rsid w:val="0001348A"/>
    <w:rsid w:val="000138E6"/>
    <w:rsid w:val="00015607"/>
    <w:rsid w:val="0002377B"/>
    <w:rsid w:val="00036FE3"/>
    <w:rsid w:val="00061AF7"/>
    <w:rsid w:val="00074388"/>
    <w:rsid w:val="00081922"/>
    <w:rsid w:val="00091EB1"/>
    <w:rsid w:val="000A4454"/>
    <w:rsid w:val="000A6DAC"/>
    <w:rsid w:val="000D650E"/>
    <w:rsid w:val="000D7C71"/>
    <w:rsid w:val="000E30D0"/>
    <w:rsid w:val="0010306A"/>
    <w:rsid w:val="00104D57"/>
    <w:rsid w:val="001052DB"/>
    <w:rsid w:val="00112718"/>
    <w:rsid w:val="00187BC4"/>
    <w:rsid w:val="00191F41"/>
    <w:rsid w:val="00197A8F"/>
    <w:rsid w:val="001A624E"/>
    <w:rsid w:val="001E230B"/>
    <w:rsid w:val="001E47F2"/>
    <w:rsid w:val="001E55AD"/>
    <w:rsid w:val="001F265D"/>
    <w:rsid w:val="00212ABF"/>
    <w:rsid w:val="00217781"/>
    <w:rsid w:val="00221167"/>
    <w:rsid w:val="00222805"/>
    <w:rsid w:val="00222A11"/>
    <w:rsid w:val="00236B55"/>
    <w:rsid w:val="0024233C"/>
    <w:rsid w:val="002606FD"/>
    <w:rsid w:val="0027448F"/>
    <w:rsid w:val="00285FA6"/>
    <w:rsid w:val="002A7E37"/>
    <w:rsid w:val="002B76FF"/>
    <w:rsid w:val="002D11DA"/>
    <w:rsid w:val="002D50CD"/>
    <w:rsid w:val="002E3A70"/>
    <w:rsid w:val="002F7D59"/>
    <w:rsid w:val="003057E2"/>
    <w:rsid w:val="00306B88"/>
    <w:rsid w:val="0033296C"/>
    <w:rsid w:val="00335BC9"/>
    <w:rsid w:val="00346BB5"/>
    <w:rsid w:val="00355823"/>
    <w:rsid w:val="003B1380"/>
    <w:rsid w:val="003E29E5"/>
    <w:rsid w:val="003E7078"/>
    <w:rsid w:val="00401CB1"/>
    <w:rsid w:val="00403622"/>
    <w:rsid w:val="004134E9"/>
    <w:rsid w:val="00435FA2"/>
    <w:rsid w:val="00436C52"/>
    <w:rsid w:val="00443ADE"/>
    <w:rsid w:val="00450353"/>
    <w:rsid w:val="0045321B"/>
    <w:rsid w:val="00456377"/>
    <w:rsid w:val="00463F7B"/>
    <w:rsid w:val="00464E72"/>
    <w:rsid w:val="00465DB8"/>
    <w:rsid w:val="00471671"/>
    <w:rsid w:val="004A1939"/>
    <w:rsid w:val="004A2249"/>
    <w:rsid w:val="004A768A"/>
    <w:rsid w:val="004C66F1"/>
    <w:rsid w:val="004F2CF8"/>
    <w:rsid w:val="005068AE"/>
    <w:rsid w:val="00515E68"/>
    <w:rsid w:val="00517666"/>
    <w:rsid w:val="0052471B"/>
    <w:rsid w:val="00540B5D"/>
    <w:rsid w:val="00541FF6"/>
    <w:rsid w:val="00566E62"/>
    <w:rsid w:val="00567BF7"/>
    <w:rsid w:val="0057447D"/>
    <w:rsid w:val="005B2562"/>
    <w:rsid w:val="005D12B9"/>
    <w:rsid w:val="005D5FED"/>
    <w:rsid w:val="005E0F62"/>
    <w:rsid w:val="005F515A"/>
    <w:rsid w:val="005F7D1E"/>
    <w:rsid w:val="00604166"/>
    <w:rsid w:val="00617821"/>
    <w:rsid w:val="0063421C"/>
    <w:rsid w:val="00635D39"/>
    <w:rsid w:val="006372AD"/>
    <w:rsid w:val="00647B66"/>
    <w:rsid w:val="00663616"/>
    <w:rsid w:val="00666D6D"/>
    <w:rsid w:val="00677227"/>
    <w:rsid w:val="006D532C"/>
    <w:rsid w:val="006E34D5"/>
    <w:rsid w:val="006E49B4"/>
    <w:rsid w:val="006E7D69"/>
    <w:rsid w:val="006F02E4"/>
    <w:rsid w:val="00740B4D"/>
    <w:rsid w:val="00772CE3"/>
    <w:rsid w:val="00774DDC"/>
    <w:rsid w:val="007A14AE"/>
    <w:rsid w:val="007B32FC"/>
    <w:rsid w:val="007B77CE"/>
    <w:rsid w:val="007C1F63"/>
    <w:rsid w:val="007D5756"/>
    <w:rsid w:val="007D709A"/>
    <w:rsid w:val="007E4300"/>
    <w:rsid w:val="00801E60"/>
    <w:rsid w:val="00803043"/>
    <w:rsid w:val="0080593B"/>
    <w:rsid w:val="00807665"/>
    <w:rsid w:val="00832281"/>
    <w:rsid w:val="00855630"/>
    <w:rsid w:val="0085663F"/>
    <w:rsid w:val="008655D9"/>
    <w:rsid w:val="00867DA2"/>
    <w:rsid w:val="00873B1C"/>
    <w:rsid w:val="00896C3D"/>
    <w:rsid w:val="008975E7"/>
    <w:rsid w:val="008A25D5"/>
    <w:rsid w:val="008B13D8"/>
    <w:rsid w:val="008B1568"/>
    <w:rsid w:val="008D07FF"/>
    <w:rsid w:val="008D640A"/>
    <w:rsid w:val="008E4139"/>
    <w:rsid w:val="008E5E3D"/>
    <w:rsid w:val="008F1955"/>
    <w:rsid w:val="008F3140"/>
    <w:rsid w:val="0090204B"/>
    <w:rsid w:val="009027D3"/>
    <w:rsid w:val="00912125"/>
    <w:rsid w:val="00921492"/>
    <w:rsid w:val="00930D84"/>
    <w:rsid w:val="0095209B"/>
    <w:rsid w:val="00955D5C"/>
    <w:rsid w:val="00962CB9"/>
    <w:rsid w:val="009840AE"/>
    <w:rsid w:val="00984781"/>
    <w:rsid w:val="00995B3A"/>
    <w:rsid w:val="00996FF9"/>
    <w:rsid w:val="009A1DF7"/>
    <w:rsid w:val="009B5788"/>
    <w:rsid w:val="009C2839"/>
    <w:rsid w:val="009C39AE"/>
    <w:rsid w:val="009D2753"/>
    <w:rsid w:val="009D2B62"/>
    <w:rsid w:val="009E1674"/>
    <w:rsid w:val="00A00172"/>
    <w:rsid w:val="00A04853"/>
    <w:rsid w:val="00A229B3"/>
    <w:rsid w:val="00A36DBD"/>
    <w:rsid w:val="00A40C56"/>
    <w:rsid w:val="00A42744"/>
    <w:rsid w:val="00A43442"/>
    <w:rsid w:val="00A46977"/>
    <w:rsid w:val="00A53691"/>
    <w:rsid w:val="00A5602C"/>
    <w:rsid w:val="00A63BCD"/>
    <w:rsid w:val="00A70065"/>
    <w:rsid w:val="00A7281C"/>
    <w:rsid w:val="00A73321"/>
    <w:rsid w:val="00A87542"/>
    <w:rsid w:val="00AA5AF3"/>
    <w:rsid w:val="00AA6DD6"/>
    <w:rsid w:val="00AB01A6"/>
    <w:rsid w:val="00AB30EB"/>
    <w:rsid w:val="00AC1FD3"/>
    <w:rsid w:val="00AC2664"/>
    <w:rsid w:val="00AC5DBA"/>
    <w:rsid w:val="00AD50DB"/>
    <w:rsid w:val="00AF16A9"/>
    <w:rsid w:val="00B128A8"/>
    <w:rsid w:val="00B1656A"/>
    <w:rsid w:val="00B21009"/>
    <w:rsid w:val="00B44046"/>
    <w:rsid w:val="00B52913"/>
    <w:rsid w:val="00B76A35"/>
    <w:rsid w:val="00B921C2"/>
    <w:rsid w:val="00B97991"/>
    <w:rsid w:val="00BA400A"/>
    <w:rsid w:val="00BA5D68"/>
    <w:rsid w:val="00BB0043"/>
    <w:rsid w:val="00BC015C"/>
    <w:rsid w:val="00BC14BD"/>
    <w:rsid w:val="00BC2B75"/>
    <w:rsid w:val="00BD5594"/>
    <w:rsid w:val="00BD7054"/>
    <w:rsid w:val="00BE3B04"/>
    <w:rsid w:val="00BF0BB0"/>
    <w:rsid w:val="00BF5BEF"/>
    <w:rsid w:val="00BF7AAA"/>
    <w:rsid w:val="00C0535F"/>
    <w:rsid w:val="00C05C0B"/>
    <w:rsid w:val="00C078E8"/>
    <w:rsid w:val="00C171BD"/>
    <w:rsid w:val="00C31A84"/>
    <w:rsid w:val="00C42ECA"/>
    <w:rsid w:val="00C43666"/>
    <w:rsid w:val="00C54AA1"/>
    <w:rsid w:val="00C60F16"/>
    <w:rsid w:val="00C63A4B"/>
    <w:rsid w:val="00C71913"/>
    <w:rsid w:val="00C86873"/>
    <w:rsid w:val="00C92050"/>
    <w:rsid w:val="00CA3D74"/>
    <w:rsid w:val="00CB3FA2"/>
    <w:rsid w:val="00CB6DBE"/>
    <w:rsid w:val="00CC0FD7"/>
    <w:rsid w:val="00CC313C"/>
    <w:rsid w:val="00CC53AB"/>
    <w:rsid w:val="00CD64D3"/>
    <w:rsid w:val="00CE710A"/>
    <w:rsid w:val="00CF617C"/>
    <w:rsid w:val="00D10184"/>
    <w:rsid w:val="00D169D7"/>
    <w:rsid w:val="00D263FC"/>
    <w:rsid w:val="00D30DB0"/>
    <w:rsid w:val="00D417EF"/>
    <w:rsid w:val="00D521A2"/>
    <w:rsid w:val="00D64350"/>
    <w:rsid w:val="00D671B9"/>
    <w:rsid w:val="00D75DA5"/>
    <w:rsid w:val="00D82626"/>
    <w:rsid w:val="00D8276E"/>
    <w:rsid w:val="00D90BFB"/>
    <w:rsid w:val="00D929E6"/>
    <w:rsid w:val="00DA2EF2"/>
    <w:rsid w:val="00DA6772"/>
    <w:rsid w:val="00DB7282"/>
    <w:rsid w:val="00DF1D4D"/>
    <w:rsid w:val="00E02C52"/>
    <w:rsid w:val="00E1524F"/>
    <w:rsid w:val="00E17481"/>
    <w:rsid w:val="00E40B08"/>
    <w:rsid w:val="00E4212A"/>
    <w:rsid w:val="00E431EB"/>
    <w:rsid w:val="00E57E4F"/>
    <w:rsid w:val="00E87EE4"/>
    <w:rsid w:val="00E92ABB"/>
    <w:rsid w:val="00E95BBA"/>
    <w:rsid w:val="00E96ACA"/>
    <w:rsid w:val="00EB199B"/>
    <w:rsid w:val="00EC33B3"/>
    <w:rsid w:val="00EC6B1F"/>
    <w:rsid w:val="00F01DBA"/>
    <w:rsid w:val="00F20796"/>
    <w:rsid w:val="00F53789"/>
    <w:rsid w:val="00F54011"/>
    <w:rsid w:val="00F571B2"/>
    <w:rsid w:val="00F70F29"/>
    <w:rsid w:val="00F72896"/>
    <w:rsid w:val="00F75887"/>
    <w:rsid w:val="00F80A56"/>
    <w:rsid w:val="00F90B6D"/>
    <w:rsid w:val="00FB1154"/>
    <w:rsid w:val="00FD42F9"/>
    <w:rsid w:val="00FE06DD"/>
    <w:rsid w:val="00FE45D9"/>
    <w:rsid w:val="00FF2DDB"/>
    <w:rsid w:val="00FF757C"/>
    <w:rsid w:val="046B5970"/>
    <w:rsid w:val="0A4B4FAB"/>
    <w:rsid w:val="0B89167F"/>
    <w:rsid w:val="10FE5858"/>
    <w:rsid w:val="14C064BA"/>
    <w:rsid w:val="17962204"/>
    <w:rsid w:val="1B3366E8"/>
    <w:rsid w:val="1C3F4D7A"/>
    <w:rsid w:val="1DD4452B"/>
    <w:rsid w:val="29701AD6"/>
    <w:rsid w:val="2B3F5990"/>
    <w:rsid w:val="3216623C"/>
    <w:rsid w:val="33B421B0"/>
    <w:rsid w:val="381C6FB1"/>
    <w:rsid w:val="3F2226C4"/>
    <w:rsid w:val="41182755"/>
    <w:rsid w:val="43A85162"/>
    <w:rsid w:val="490E5A67"/>
    <w:rsid w:val="4A67346D"/>
    <w:rsid w:val="4C3F4E27"/>
    <w:rsid w:val="59BF45F4"/>
    <w:rsid w:val="5D814602"/>
    <w:rsid w:val="645714A4"/>
    <w:rsid w:val="68C62A1E"/>
    <w:rsid w:val="6D3E42BD"/>
    <w:rsid w:val="728225E6"/>
    <w:rsid w:val="748F5F84"/>
    <w:rsid w:val="74D37950"/>
    <w:rsid w:val="7EFE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paragraph" w:styleId="3">
    <w:name w:val="Body Text Indent 3"/>
    <w:basedOn w:val="1"/>
    <w:link w:val="10"/>
    <w:qFormat/>
    <w:uiPriority w:val="0"/>
    <w:pPr>
      <w:widowControl w:val="0"/>
      <w:spacing w:after="120" w:line="240" w:lineRule="auto"/>
      <w:ind w:left="420" w:leftChars="200"/>
      <w:jc w:val="both"/>
    </w:pPr>
    <w:rPr>
      <w:rFonts w:hint="eastAsia" w:ascii="Calibri" w:hAnsi="Calibri" w:eastAsia="宋体" w:cs="Times New Roman"/>
      <w:kern w:val="2"/>
      <w:sz w:val="16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Основной текст Знак"/>
    <w:basedOn w:val="7"/>
    <w:link w:val="2"/>
    <w:qFormat/>
    <w:uiPriority w:val="0"/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character" w:customStyle="1" w:styleId="10">
    <w:name w:val="Основной текст с отступом 3 Знак"/>
    <w:basedOn w:val="7"/>
    <w:link w:val="3"/>
    <w:qFormat/>
    <w:uiPriority w:val="0"/>
    <w:rPr>
      <w:rFonts w:ascii="Calibri" w:hAnsi="Calibri" w:eastAsia="宋体" w:cs="Times New Roman"/>
      <w:kern w:val="2"/>
      <w:sz w:val="16"/>
      <w:lang w:val="en-US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Revision"/>
    <w:hidden/>
    <w:unhideWhenUsed/>
    <w:qFormat/>
    <w:uiPriority w:val="99"/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2849</Words>
  <Characters>9360</Characters>
  <Lines>130</Lines>
  <Paragraphs>36</Paragraphs>
  <TotalTime>4</TotalTime>
  <ScaleCrop>false</ScaleCrop>
  <LinksUpToDate>false</LinksUpToDate>
  <CharactersWithSpaces>10464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2026-04-20T04:53:00Z</dcterms:created>
  <dc:creator>Админ</dc:creator>
  <cp:lastModifiedBy>封亚楠</cp:lastModifiedBy>
  <dcterms:modified xsi:type="dcterms:W3CDTF">2026-06-03T04:51:00Z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E62A31D60E1F4165880290067F6D124D</vt:lpwstr>
  </property>
  <property fmtid="{D5CDD505-2E9C-101B-9397-08002B2CF9AE}" pid="4" name="KSOTemplateDocerSaveRecord">
    <vt:lpwstr>eyJoZGlkIjoiNTY0MDRhMjg2OTAzYWEwZGIyMTk3ODJlNmE5MTM0YmEiLCJ1c2VySWQiOiIyMTcxMjQyMzIifQ==</vt:lpwstr>
  </property>
</Properties>
</file>